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石台县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政协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2016年一般公共预算财政拨款</w:t>
      </w:r>
    </w:p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“三公”经费支出决算情况说明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ascii="黑体" w:hAnsi="黑体" w:eastAsia="黑体"/>
          <w:szCs w:val="32"/>
        </w:rPr>
        <w:t>2016</w:t>
      </w:r>
      <w:r>
        <w:rPr>
          <w:rFonts w:hint="eastAsia" w:ascii="黑体" w:hAnsi="黑体" w:eastAsia="黑体"/>
          <w:szCs w:val="32"/>
        </w:rPr>
        <w:t>年一般公共预算财政拨款“三公”经费支出决算表</w:t>
      </w:r>
    </w:p>
    <w:p>
      <w:pPr>
        <w:adjustRightInd w:val="0"/>
        <w:snapToGrid w:val="0"/>
        <w:spacing w:line="360" w:lineRule="auto"/>
        <w:ind w:firstLine="616" w:firstLineChars="196"/>
        <w:jc w:val="right"/>
        <w:rPr>
          <w:rStyle w:val="5"/>
          <w:rFonts w:hint="eastAsia" w:ascii="宋体" w:hAnsi="宋体"/>
          <w:b w:val="0"/>
          <w:bCs w:val="0"/>
          <w:szCs w:val="21"/>
        </w:rPr>
      </w:pPr>
      <w:r>
        <w:rPr>
          <w:rStyle w:val="5"/>
          <w:rFonts w:hint="eastAsia" w:ascii="宋体" w:hAnsi="宋体"/>
          <w:b w:val="0"/>
          <w:bCs w:val="0"/>
          <w:szCs w:val="21"/>
        </w:rPr>
        <w:t>单位：万元</w:t>
      </w:r>
    </w:p>
    <w:tbl>
      <w:tblPr>
        <w:tblStyle w:val="7"/>
        <w:tblW w:w="7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1676"/>
        <w:gridCol w:w="1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32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14" w:firstLineChars="10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3.09</w:t>
            </w:r>
          </w:p>
          <w:bookmarkEnd w:id="0"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公务用车购置 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28" w:firstLineChars="200"/>
        <w:rPr>
          <w:rFonts w:hint="eastAsia" w:ascii="黑体" w:hAnsi="黑体" w:eastAsia="黑体"/>
          <w:szCs w:val="32"/>
        </w:rPr>
      </w:pPr>
    </w:p>
    <w:p>
      <w:pPr>
        <w:ind w:firstLine="628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、2016年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石台县</w:t>
      </w:r>
      <w:r>
        <w:rPr>
          <w:rFonts w:hint="eastAsia" w:ascii="仿宋_GB2312" w:hAnsi="仿宋"/>
          <w:szCs w:val="32"/>
          <w:lang w:eastAsia="zh-CN"/>
        </w:rPr>
        <w:t>政协</w:t>
      </w:r>
      <w:r>
        <w:rPr>
          <w:rFonts w:hint="eastAsia" w:ascii="仿宋_GB2312" w:hAnsi="仿宋"/>
          <w:szCs w:val="32"/>
        </w:rPr>
        <w:t>2016年度一般公共预算财政拨款“三公”经费支出决算为</w:t>
      </w:r>
      <w:r>
        <w:rPr>
          <w:rFonts w:hint="eastAsia" w:ascii="仿宋_GB2312" w:hAnsi="仿宋"/>
          <w:szCs w:val="32"/>
          <w:lang w:val="en-US" w:eastAsia="zh-CN"/>
        </w:rPr>
        <w:t>16.79</w:t>
      </w:r>
      <w:r>
        <w:rPr>
          <w:rFonts w:hint="eastAsia" w:ascii="仿宋_GB2312" w:hAnsi="仿宋"/>
          <w:szCs w:val="32"/>
        </w:rPr>
        <w:t>万元，完成年初预算的</w:t>
      </w:r>
      <w:r>
        <w:rPr>
          <w:rFonts w:hint="eastAsia" w:ascii="仿宋_GB2312" w:hAnsi="仿宋"/>
          <w:szCs w:val="32"/>
          <w:lang w:val="en-US" w:eastAsia="zh-CN"/>
        </w:rPr>
        <w:t>43</w:t>
      </w:r>
      <w:r>
        <w:rPr>
          <w:rFonts w:hint="eastAsia" w:ascii="仿宋_GB2312" w:hAnsi="仿宋"/>
          <w:szCs w:val="32"/>
        </w:rPr>
        <w:t>%。为全面反映“三公”经费支出，本次公布的“三公”经费决算为部门汇总数，其中：因公出国（境）费支出决算为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万元，完成年初预算的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%。公务接待费支出决算为</w:t>
      </w:r>
      <w:r>
        <w:rPr>
          <w:rFonts w:hint="eastAsia" w:ascii="仿宋_GB2312" w:hAnsi="仿宋"/>
          <w:szCs w:val="32"/>
          <w:lang w:val="en-US" w:eastAsia="zh-CN"/>
        </w:rPr>
        <w:t>13.7</w:t>
      </w:r>
      <w:r>
        <w:rPr>
          <w:rFonts w:hint="eastAsia" w:ascii="仿宋_GB2312" w:hAnsi="仿宋"/>
          <w:szCs w:val="32"/>
        </w:rPr>
        <w:t>万元，完成年初预算的</w:t>
      </w:r>
      <w:r>
        <w:rPr>
          <w:rFonts w:hint="eastAsia" w:ascii="仿宋_GB2312" w:hAnsi="仿宋"/>
          <w:szCs w:val="32"/>
          <w:lang w:val="en-US" w:eastAsia="zh-CN"/>
        </w:rPr>
        <w:t>43</w:t>
      </w:r>
      <w:r>
        <w:rPr>
          <w:rFonts w:hint="eastAsia" w:ascii="仿宋_GB2312" w:hAnsi="仿宋"/>
          <w:szCs w:val="32"/>
        </w:rPr>
        <w:t>%，公务用车购置及运行费支出决算为</w:t>
      </w:r>
      <w:r>
        <w:rPr>
          <w:rFonts w:hint="eastAsia" w:ascii="仿宋_GB2312" w:hAnsi="仿宋"/>
          <w:szCs w:val="32"/>
          <w:lang w:val="en-US" w:eastAsia="zh-CN"/>
        </w:rPr>
        <w:t>3.09</w:t>
      </w:r>
      <w:r>
        <w:rPr>
          <w:rFonts w:hint="eastAsia" w:ascii="仿宋_GB2312" w:hAnsi="仿宋"/>
          <w:szCs w:val="32"/>
        </w:rPr>
        <w:t>万元，完成年初预算的</w:t>
      </w:r>
      <w:r>
        <w:rPr>
          <w:rFonts w:hint="eastAsia" w:ascii="仿宋_GB2312" w:hAnsi="仿宋"/>
          <w:szCs w:val="32"/>
          <w:lang w:val="en-US" w:eastAsia="zh-CN"/>
        </w:rPr>
        <w:t>46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spacing w:line="240" w:lineRule="auto"/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（一）因公</w:t>
      </w:r>
      <w:r>
        <w:rPr>
          <w:rFonts w:hint="eastAsia" w:ascii="仿宋_GB2312" w:hAnsi="仿宋"/>
          <w:sz w:val="32"/>
          <w:szCs w:val="32"/>
        </w:rPr>
        <w:t>出国</w:t>
      </w:r>
      <w:r>
        <w:rPr>
          <w:rFonts w:hint="eastAsia" w:ascii="仿宋_GB2312" w:hAnsi="仿宋"/>
          <w:sz w:val="28"/>
          <w:szCs w:val="28"/>
        </w:rPr>
        <w:t>（境）</w:t>
      </w:r>
      <w:r>
        <w:rPr>
          <w:rFonts w:hint="eastAsia" w:ascii="仿宋_GB2312" w:hAnsi="仿宋"/>
          <w:szCs w:val="32"/>
        </w:rPr>
        <w:t>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万元，与2015年度决算相比</w:t>
      </w:r>
      <w:r>
        <w:rPr>
          <w:rFonts w:hint="eastAsia" w:ascii="仿宋_GB2312" w:hAnsi="仿宋"/>
          <w:szCs w:val="32"/>
          <w:lang w:eastAsia="zh-CN"/>
        </w:rPr>
        <w:t>相同。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（二）公务接待费支出</w:t>
      </w:r>
      <w:r>
        <w:rPr>
          <w:rFonts w:hint="eastAsia" w:ascii="仿宋_GB2312" w:hAnsi="仿宋"/>
          <w:szCs w:val="32"/>
          <w:lang w:val="en-US" w:eastAsia="zh-CN"/>
        </w:rPr>
        <w:t>13.7</w:t>
      </w:r>
      <w:r>
        <w:rPr>
          <w:rFonts w:hint="eastAsia" w:ascii="仿宋_GB2312" w:hAnsi="仿宋"/>
          <w:szCs w:val="32"/>
        </w:rPr>
        <w:t>万元, 与2015年度决算相比，减少</w:t>
      </w:r>
      <w:r>
        <w:rPr>
          <w:rFonts w:hint="eastAsia" w:ascii="仿宋_GB2312" w:hAnsi="仿宋"/>
          <w:szCs w:val="32"/>
          <w:lang w:val="en-US" w:eastAsia="zh-CN"/>
        </w:rPr>
        <w:t>5.4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28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接待用酒取消，接待标准下调，接待批次和人次下降</w:t>
      </w:r>
      <w:r>
        <w:rPr>
          <w:rFonts w:hint="eastAsia" w:ascii="仿宋_GB2312" w:hAnsi="仿宋"/>
          <w:szCs w:val="32"/>
        </w:rPr>
        <w:t>。2016年石台县</w:t>
      </w:r>
      <w:r>
        <w:rPr>
          <w:rFonts w:hint="eastAsia" w:ascii="仿宋_GB2312" w:hAnsi="仿宋"/>
          <w:szCs w:val="32"/>
          <w:lang w:eastAsia="zh-CN"/>
        </w:rPr>
        <w:t>政协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150</w:t>
      </w:r>
      <w:r>
        <w:rPr>
          <w:rFonts w:hint="eastAsia" w:ascii="仿宋_GB2312" w:hAnsi="仿宋"/>
          <w:szCs w:val="32"/>
        </w:rPr>
        <w:t>批次，</w:t>
      </w:r>
      <w:r>
        <w:rPr>
          <w:rFonts w:hint="eastAsia" w:ascii="仿宋_GB2312" w:hAnsi="仿宋"/>
          <w:szCs w:val="32"/>
          <w:lang w:val="en-US" w:eastAsia="zh-CN"/>
        </w:rPr>
        <w:t>1191</w:t>
      </w:r>
      <w:r>
        <w:rPr>
          <w:rFonts w:hint="eastAsia" w:ascii="仿宋_GB2312" w:hAnsi="仿宋"/>
          <w:szCs w:val="32"/>
        </w:rPr>
        <w:t>人次。主要是用于</w:t>
      </w:r>
      <w:r>
        <w:rPr>
          <w:rFonts w:hint="eastAsia" w:ascii="仿宋_GB2312" w:hAnsi="仿宋"/>
          <w:szCs w:val="32"/>
          <w:lang w:eastAsia="zh-CN"/>
        </w:rPr>
        <w:t>接待上级、省内外市单位交流和工作调研等公务往来支出。</w:t>
      </w:r>
      <w:r>
        <w:rPr>
          <w:rFonts w:hint="eastAsia" w:ascii="仿宋_GB2312" w:hAnsi="仿宋"/>
          <w:szCs w:val="32"/>
        </w:rPr>
        <w:t>经费使用贯彻党中央“八项规定”和县委县政府30条要求，严格执行《党政机关厉行节约反对浪费条例》、《石台县党政机关国内公务接待经费管理暂行办法》（石办发〔2015〕32号）相关规定。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（三）公务用车购置及运行费支出</w:t>
      </w:r>
      <w:r>
        <w:rPr>
          <w:rFonts w:hint="eastAsia" w:ascii="仿宋_GB2312" w:hAnsi="仿宋"/>
          <w:szCs w:val="32"/>
          <w:lang w:val="en-US" w:eastAsia="zh-CN"/>
        </w:rPr>
        <w:t>3.09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鉴于公车改革，一季度车辆运行费用由政协办公室支出，二至四季度所属车辆运行费用划转县公车办管理</w:t>
      </w:r>
      <w:r>
        <w:rPr>
          <w:rFonts w:hint="eastAsia" w:ascii="仿宋_GB2312" w:hAnsi="仿宋"/>
          <w:szCs w:val="32"/>
        </w:rPr>
        <w:t>。2016年</w:t>
      </w:r>
      <w:r>
        <w:rPr>
          <w:rFonts w:hint="eastAsia" w:ascii="仿宋_GB2312" w:hAnsi="仿宋"/>
          <w:szCs w:val="32"/>
          <w:lang w:eastAsia="zh-CN"/>
        </w:rPr>
        <w:t>一季度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szCs w:val="32"/>
          <w:lang w:eastAsia="zh-CN"/>
        </w:rPr>
        <w:t>政协</w:t>
      </w:r>
      <w:r>
        <w:rPr>
          <w:rFonts w:hint="eastAsia" w:ascii="仿宋_GB2312" w:hAnsi="仿宋"/>
          <w:szCs w:val="32"/>
        </w:rPr>
        <w:t>机关及所属单位开支财政拨款的公务用车保有量为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辆。</w:t>
      </w:r>
    </w:p>
    <w:p>
      <w:pPr>
        <w:ind w:firstLine="628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"/>
          <w:szCs w:val="32"/>
        </w:rPr>
        <w:t>联系方式：石台县</w:t>
      </w:r>
      <w:r>
        <w:rPr>
          <w:rFonts w:hint="eastAsia" w:ascii="仿宋_GB2312" w:hAnsi="仿宋"/>
          <w:szCs w:val="32"/>
          <w:lang w:eastAsia="zh-CN"/>
        </w:rPr>
        <w:t>政协</w:t>
      </w:r>
      <w:r>
        <w:rPr>
          <w:rFonts w:hint="eastAsia" w:ascii="仿宋_GB2312" w:hAnsi="仿宋"/>
          <w:szCs w:val="32"/>
        </w:rPr>
        <w:t>政务公开电子邮箱：</w:t>
      </w:r>
      <w:r>
        <w:rPr>
          <w:rFonts w:hint="eastAsia" w:ascii="仿宋_GB2312" w:hAnsi="仿宋"/>
          <w:szCs w:val="32"/>
          <w:lang w:val="en-US" w:eastAsia="zh-CN"/>
        </w:rPr>
        <w:t>shitaizx@yeah.net</w:t>
      </w:r>
      <w:r>
        <w:rPr>
          <w:rFonts w:hint="eastAsia" w:ascii="仿宋_GB2312" w:hAnsi="仿宋"/>
          <w:szCs w:val="32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588" w:left="1588" w:header="0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15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2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5034"/>
    <w:rsid w:val="2B7835A7"/>
    <w:rsid w:val="65FD5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2017-09-13T00:29:00Z</dcterms:created>
  <dc:creator>Administrator</dc:creator>
  <cp:lastModifiedBy>Administrator</cp:lastModifiedBy>
  <dcterms:modified xsi:type="dcterms:W3CDTF">2017-09-13T00:53:40Z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